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B2D" w:rsidRPr="00EB5B2D" w:rsidRDefault="00EB5B2D" w:rsidP="00EB5B2D">
      <w:pPr>
        <w:spacing w:after="0" w:line="240" w:lineRule="auto"/>
        <w:rPr>
          <w:rFonts w:ascii="Times New Roman" w:eastAsia="Times New Roman" w:hAnsi="Times New Roman" w:cs="Times New Roman"/>
          <w:sz w:val="24"/>
          <w:szCs w:val="24"/>
          <w:lang w:eastAsia="cs-CZ"/>
        </w:rPr>
      </w:pPr>
    </w:p>
    <w:p w:rsidR="00EB5B2D" w:rsidRDefault="00EB5B2D" w:rsidP="00EB5B2D">
      <w:pPr>
        <w:spacing w:before="100" w:beforeAutospacing="1" w:after="100" w:afterAutospacing="1" w:line="240" w:lineRule="auto"/>
        <w:outlineLvl w:val="2"/>
        <w:rPr>
          <w:rFonts w:ascii="Times New Roman" w:eastAsia="Times New Roman" w:hAnsi="Times New Roman" w:cs="Times New Roman"/>
          <w:b/>
          <w:bCs/>
          <w:sz w:val="27"/>
          <w:szCs w:val="27"/>
          <w:lang w:eastAsia="cs-CZ"/>
        </w:rPr>
      </w:pPr>
      <w:hyperlink r:id="rId4" w:history="1">
        <w:r w:rsidRPr="00CA62D6">
          <w:rPr>
            <w:rStyle w:val="Hypertextovodkaz"/>
            <w:rFonts w:ascii="Times New Roman" w:eastAsia="Times New Roman" w:hAnsi="Times New Roman" w:cs="Times New Roman"/>
            <w:b/>
            <w:bCs/>
            <w:sz w:val="27"/>
            <w:szCs w:val="27"/>
            <w:lang w:eastAsia="cs-CZ"/>
          </w:rPr>
          <w:t>https://clanky.rvp.cz/clanek/k/p/1135/KRITERIA-PRO-EVALUACI-PODMINEK-PREDSKOLNIHO-VZDELAVANI.html/</w:t>
        </w:r>
      </w:hyperlink>
    </w:p>
    <w:p w:rsidR="00EB5B2D" w:rsidRPr="00EB5B2D" w:rsidRDefault="00EB5B2D" w:rsidP="00EB5B2D">
      <w:pPr>
        <w:spacing w:before="100" w:beforeAutospacing="1" w:after="100" w:afterAutospacing="1" w:line="240" w:lineRule="auto"/>
        <w:outlineLvl w:val="2"/>
        <w:rPr>
          <w:rFonts w:ascii="Times New Roman" w:eastAsia="Times New Roman" w:hAnsi="Times New Roman" w:cs="Times New Roman"/>
          <w:b/>
          <w:bCs/>
          <w:sz w:val="27"/>
          <w:szCs w:val="27"/>
          <w:lang w:eastAsia="cs-CZ"/>
        </w:rPr>
      </w:pPr>
      <w:bookmarkStart w:id="0" w:name="_GoBack"/>
      <w:bookmarkEnd w:id="0"/>
      <w:r w:rsidRPr="00EB5B2D">
        <w:rPr>
          <w:rFonts w:ascii="Times New Roman" w:eastAsia="Times New Roman" w:hAnsi="Times New Roman" w:cs="Times New Roman"/>
          <w:b/>
          <w:bCs/>
          <w:sz w:val="27"/>
          <w:szCs w:val="27"/>
          <w:lang w:eastAsia="cs-CZ"/>
        </w:rPr>
        <w:t>Kritéria pro evaluaci podmínek předškolního vzdělávání</w:t>
      </w:r>
    </w:p>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Autor: Zora Syslová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0"/>
        <w:gridCol w:w="6852"/>
      </w:tblGrid>
      <w:tr w:rsidR="00EB5B2D" w:rsidRPr="00EB5B2D" w:rsidTr="00EB5B2D">
        <w:trPr>
          <w:tblCellSpacing w:w="15" w:type="dxa"/>
        </w:trPr>
        <w:tc>
          <w:tcPr>
            <w:tcW w:w="2175" w:type="dxa"/>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 xml:space="preserve">Anotace: </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Článek se podrobně věnuje vnitřním i vnějším podmínkám předškolního vzdělávání, nabízí škálu kritérií, podle které lze postupovat při evaluaci.</w:t>
            </w:r>
          </w:p>
        </w:tc>
      </w:tr>
      <w:tr w:rsidR="00EB5B2D" w:rsidRPr="00EB5B2D" w:rsidTr="00EB5B2D">
        <w:trPr>
          <w:tblCellSpacing w:w="15" w:type="dxa"/>
        </w:trPr>
        <w:tc>
          <w:tcPr>
            <w:tcW w:w="2175" w:type="dxa"/>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Téma příspěvku:</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proofErr w:type="spellStart"/>
            <w:r w:rsidRPr="00EB5B2D">
              <w:rPr>
                <w:rFonts w:ascii="Times New Roman" w:eastAsia="Times New Roman" w:hAnsi="Times New Roman" w:cs="Times New Roman"/>
                <w:sz w:val="24"/>
                <w:szCs w:val="24"/>
                <w:lang w:eastAsia="cs-CZ"/>
              </w:rPr>
              <w:t>Autoevaluace</w:t>
            </w:r>
            <w:proofErr w:type="spellEnd"/>
            <w:r w:rsidRPr="00EB5B2D">
              <w:rPr>
                <w:rFonts w:ascii="Times New Roman" w:eastAsia="Times New Roman" w:hAnsi="Times New Roman" w:cs="Times New Roman"/>
                <w:sz w:val="24"/>
                <w:szCs w:val="24"/>
                <w:lang w:eastAsia="cs-CZ"/>
              </w:rPr>
              <w:t xml:space="preserve"> školy</w:t>
            </w:r>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 xml:space="preserve">Klíčová slova: </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5" w:history="1">
              <w:r w:rsidRPr="00EB5B2D">
                <w:rPr>
                  <w:rFonts w:ascii="Times New Roman" w:eastAsia="Times New Roman" w:hAnsi="Times New Roman" w:cs="Times New Roman"/>
                  <w:color w:val="0000FF"/>
                  <w:sz w:val="24"/>
                  <w:szCs w:val="24"/>
                  <w:u w:val="single"/>
                  <w:lang w:eastAsia="cs-CZ"/>
                </w:rPr>
                <w:t>hodnocení</w:t>
              </w:r>
            </w:hyperlink>
            <w:r w:rsidRPr="00EB5B2D">
              <w:rPr>
                <w:rFonts w:ascii="Times New Roman" w:eastAsia="Times New Roman" w:hAnsi="Times New Roman" w:cs="Times New Roman"/>
                <w:sz w:val="24"/>
                <w:szCs w:val="24"/>
                <w:lang w:eastAsia="cs-CZ"/>
              </w:rPr>
              <w:t xml:space="preserve">, </w:t>
            </w:r>
            <w:hyperlink r:id="rId6" w:history="1">
              <w:r w:rsidRPr="00EB5B2D">
                <w:rPr>
                  <w:rFonts w:ascii="Times New Roman" w:eastAsia="Times New Roman" w:hAnsi="Times New Roman" w:cs="Times New Roman"/>
                  <w:color w:val="0000FF"/>
                  <w:sz w:val="24"/>
                  <w:szCs w:val="24"/>
                  <w:u w:val="single"/>
                  <w:lang w:eastAsia="cs-CZ"/>
                </w:rPr>
                <w:t>evaluace</w:t>
              </w:r>
            </w:hyperlink>
          </w:p>
        </w:tc>
      </w:tr>
    </w:tbl>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Jednou z oblastí, které musí mateřské školy na základě požadavků Rámcového vzdělávacího programu pro předškolní vzdělávání (dále jen RVP PV) vytvářet pro efektivní a kvalitní vzdělávání dítěte předškolního věku, jsou </w:t>
      </w:r>
      <w:r w:rsidRPr="00EB5B2D">
        <w:rPr>
          <w:rFonts w:ascii="Times New Roman" w:eastAsia="Times New Roman" w:hAnsi="Times New Roman" w:cs="Times New Roman"/>
          <w:b/>
          <w:bCs/>
          <w:sz w:val="24"/>
          <w:szCs w:val="24"/>
          <w:lang w:eastAsia="cs-CZ"/>
        </w:rPr>
        <w:t>podmínky</w:t>
      </w:r>
      <w:r w:rsidRPr="00EB5B2D">
        <w:rPr>
          <w:rFonts w:ascii="Times New Roman" w:eastAsia="Times New Roman" w:hAnsi="Times New Roman" w:cs="Times New Roman"/>
          <w:sz w:val="24"/>
          <w:szCs w:val="24"/>
          <w:lang w:eastAsia="cs-CZ"/>
        </w:rPr>
        <w:t>.</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Jejich výsostní postavení z hlediska předškolního vzdělávání pochopíme, jestliže se blíže zamyslíme nad kompetencemi, kterých by dítě mělo na konci předškolního období dosáhnout. Naučit se organizovat svoje činnosti, chovat se zodpovědně, dodržovat pravidla soužití, samostatně řešit problémy, spolupracovat s ostatními, respektovat jejich názory a mnoho dalších dovedností nemohou děti zvládnout bez toho, aniž jim k tomu vytvoří mateřská škola </w:t>
      </w:r>
      <w:r w:rsidRPr="00EB5B2D">
        <w:rPr>
          <w:rFonts w:ascii="Times New Roman" w:eastAsia="Times New Roman" w:hAnsi="Times New Roman" w:cs="Times New Roman"/>
          <w:b/>
          <w:bCs/>
          <w:sz w:val="24"/>
          <w:szCs w:val="24"/>
          <w:lang w:eastAsia="cs-CZ"/>
        </w:rPr>
        <w:t>vhodné podmínky</w:t>
      </w:r>
      <w:r w:rsidRPr="00EB5B2D">
        <w:rPr>
          <w:rFonts w:ascii="Times New Roman" w:eastAsia="Times New Roman" w:hAnsi="Times New Roman" w:cs="Times New Roman"/>
          <w:sz w:val="24"/>
          <w:szCs w:val="24"/>
          <w:lang w:eastAsia="cs-CZ"/>
        </w:rPr>
        <w:t>.</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Podmínky jsou také jednou z oblastí, kterou si mateřská škola musí pravidelně </w:t>
      </w:r>
      <w:r w:rsidRPr="00EB5B2D">
        <w:rPr>
          <w:rFonts w:ascii="Times New Roman" w:eastAsia="Times New Roman" w:hAnsi="Times New Roman" w:cs="Times New Roman"/>
          <w:b/>
          <w:bCs/>
          <w:sz w:val="24"/>
          <w:szCs w:val="24"/>
          <w:lang w:eastAsia="cs-CZ"/>
        </w:rPr>
        <w:t>vyhodnocovat</w:t>
      </w:r>
      <w:r w:rsidRPr="00EB5B2D">
        <w:rPr>
          <w:rFonts w:ascii="Times New Roman" w:eastAsia="Times New Roman" w:hAnsi="Times New Roman" w:cs="Times New Roman"/>
          <w:sz w:val="24"/>
          <w:szCs w:val="24"/>
          <w:lang w:eastAsia="cs-CZ"/>
        </w:rPr>
        <w:t xml:space="preserve"> (vyhláška č.15/2005 Sb., kterou se stanoví náležitosti dlouhodobých záměrů, výročních zpráv a vlastního hodnocení školy). Pro vyhodnocení naplňování požadavků v oblasti podmínek je potřeba, podle pokynů RVP PV, vytvořit si </w:t>
      </w:r>
      <w:r w:rsidRPr="00EB5B2D">
        <w:rPr>
          <w:rFonts w:ascii="Times New Roman" w:eastAsia="Times New Roman" w:hAnsi="Times New Roman" w:cs="Times New Roman"/>
          <w:i/>
          <w:iCs/>
          <w:sz w:val="24"/>
          <w:szCs w:val="24"/>
          <w:lang w:eastAsia="cs-CZ"/>
        </w:rPr>
        <w:t>"konkrétní kritéria pro vyhodnocování všech oblastí, které jsou předmětem evaluace, mohou být odvozena z požadavků na předškolní vzdělávání vyjádřených v RVP PV"</w:t>
      </w:r>
      <w:r w:rsidRPr="00EB5B2D">
        <w:rPr>
          <w:rFonts w:ascii="Times New Roman" w:eastAsia="Times New Roman" w:hAnsi="Times New Roman" w:cs="Times New Roman"/>
          <w:sz w:val="24"/>
          <w:szCs w:val="24"/>
          <w:lang w:eastAsia="cs-CZ"/>
        </w:rPr>
        <w:t xml:space="preserve"> (2004, s. 40).</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Za indikátory (ukazatele kvality) lze tedy považovat jednotlivé body formulované přímo v podmínkách charakterizovaných v RVP PV (2004, s. 32 - 36). Pro jejich lepší vyhodnocení je pak dobré vytvořit si vlastní - konkrétní kritéria. Následující </w:t>
      </w:r>
      <w:r w:rsidRPr="00EB5B2D">
        <w:rPr>
          <w:rFonts w:ascii="Times New Roman" w:eastAsia="Times New Roman" w:hAnsi="Times New Roman" w:cs="Times New Roman"/>
          <w:b/>
          <w:bCs/>
          <w:sz w:val="24"/>
          <w:szCs w:val="24"/>
          <w:lang w:eastAsia="cs-CZ"/>
        </w:rPr>
        <w:t>ukázka kritérií</w:t>
      </w:r>
      <w:r w:rsidRPr="00EB5B2D">
        <w:rPr>
          <w:rFonts w:ascii="Times New Roman" w:eastAsia="Times New Roman" w:hAnsi="Times New Roman" w:cs="Times New Roman"/>
          <w:sz w:val="24"/>
          <w:szCs w:val="24"/>
          <w:lang w:eastAsia="cs-CZ"/>
        </w:rPr>
        <w:t xml:space="preserve"> je pouze jednou z možností, jak si v MŠ "nastavit" kvalitu, ke které si bude MŠ svoji práci vyhodnocovat a poté plánovat její zkvalitňování. Tvorba kritérií by měla vždy korespondovat s filozofií (dlouhodobými záměry, vizí) školy. V ukázce se některá kritéria objevují na dvou místech. Jsou označena červeně. Důvodem je interaktivnost podmínek, což znamená, že jednotlivé podmínky nestojí izolovaně, ale jsou navzájem provázány.</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Příkladem evaluačních kritérií je již vytvořený evaluační dotazník Projektu podpory zdraví v mateřské škole. Dotazník s názvem INDI MŠ popisuje kvalitu z hlediska filozofie podpory zdraví, tedy toho, jak kvalitně by měly být vytvořeny podmínky v mateřské škole pro podporu zdraví. Většina níže uvedených kritérií je převzata právě z dotazníku INDI MŠ. Důvodem je, že Projekt podpory zdraví byl ve Školním preventivním programu (2001) doporučen jako vhodný metodický materiál pro tvorbu ŠVP z hlediska prevence patologických projevů a je tedy zárukou kvality.</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lastRenderedPageBreak/>
        <w:t>Kritéria jsou pojata jako popisné výroky o tom, jak lze kvalitu popisovaného jevu spatřit v práci celé MŠ, ve třídě, v práci předškolního pedagoga, ředitele MŠ a v projevech chování dětí. Pro vyhodnocení jednotlivých kritérií je dobré si uvědomit, zda popisovaný jev skutečně lze ve třídě, v MŠ vidět, či zda je dokladovatelný (zpravidla v písemné podobě). Kritéria slouží k tomu, aby minimalizovala snahy hodnotit podle toho, co si jednotlivý hodnotitel "myslí", co se "domnívá", o čem je "přesvědčen".</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xml:space="preserve">Pro zachycení míry sledovaného jevu je možné využít </w:t>
      </w:r>
      <w:r w:rsidRPr="00EB5B2D">
        <w:rPr>
          <w:rFonts w:ascii="Times New Roman" w:eastAsia="Times New Roman" w:hAnsi="Times New Roman" w:cs="Times New Roman"/>
          <w:b/>
          <w:bCs/>
          <w:sz w:val="24"/>
          <w:szCs w:val="24"/>
          <w:lang w:eastAsia="cs-CZ"/>
        </w:rPr>
        <w:t>následující škálu</w:t>
      </w:r>
      <w:r w:rsidRPr="00EB5B2D">
        <w:rPr>
          <w:rFonts w:ascii="Times New Roman" w:eastAsia="Times New Roman" w:hAnsi="Times New Roman" w:cs="Times New Roman"/>
          <w:sz w:val="24"/>
          <w:szCs w:val="24"/>
          <w:lang w:eastAsia="cs-CZ"/>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093"/>
        <w:gridCol w:w="2093"/>
        <w:gridCol w:w="2093"/>
        <w:gridCol w:w="2093"/>
      </w:tblGrid>
      <w:tr w:rsidR="00EB5B2D" w:rsidRPr="00EB5B2D" w:rsidTr="00EB5B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w:t>
            </w:r>
          </w:p>
        </w:tc>
      </w:tr>
      <w:tr w:rsidR="00EB5B2D" w:rsidRPr="00EB5B2D" w:rsidTr="00EB5B2D">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Děláme vždy,</w:t>
            </w:r>
            <w:r w:rsidRPr="00EB5B2D">
              <w:rPr>
                <w:rFonts w:ascii="Times New Roman" w:eastAsia="Times New Roman" w:hAnsi="Times New Roman" w:cs="Times New Roman"/>
                <w:sz w:val="24"/>
                <w:szCs w:val="24"/>
                <w:lang w:eastAsia="cs-CZ"/>
              </w:rPr>
              <w:br/>
              <w:t>vždy se děje...</w:t>
            </w:r>
          </w:p>
        </w:tc>
        <w:tc>
          <w:tcPr>
            <w:tcW w:w="1250" w:type="pct"/>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Zpravidla děláme,</w:t>
            </w:r>
            <w:r w:rsidRPr="00EB5B2D">
              <w:rPr>
                <w:rFonts w:ascii="Times New Roman" w:eastAsia="Times New Roman" w:hAnsi="Times New Roman" w:cs="Times New Roman"/>
                <w:sz w:val="24"/>
                <w:szCs w:val="24"/>
                <w:lang w:eastAsia="cs-CZ"/>
              </w:rPr>
              <w:br/>
              <w:t>zpravidla se děje...</w:t>
            </w:r>
          </w:p>
        </w:tc>
        <w:tc>
          <w:tcPr>
            <w:tcW w:w="1250" w:type="pct"/>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Zpravidla neděláme,</w:t>
            </w:r>
            <w:r w:rsidRPr="00EB5B2D">
              <w:rPr>
                <w:rFonts w:ascii="Times New Roman" w:eastAsia="Times New Roman" w:hAnsi="Times New Roman" w:cs="Times New Roman"/>
                <w:sz w:val="24"/>
                <w:szCs w:val="24"/>
                <w:lang w:eastAsia="cs-CZ"/>
              </w:rPr>
              <w:br/>
              <w:t>zpravidla se neděje</w:t>
            </w:r>
          </w:p>
        </w:tc>
        <w:tc>
          <w:tcPr>
            <w:tcW w:w="1250" w:type="pct"/>
            <w:tcBorders>
              <w:top w:val="outset" w:sz="6" w:space="0" w:color="auto"/>
              <w:left w:val="outset" w:sz="6" w:space="0" w:color="auto"/>
              <w:bottom w:val="outset" w:sz="6" w:space="0" w:color="auto"/>
              <w:right w:val="outset" w:sz="6" w:space="0" w:color="auto"/>
            </w:tcBorders>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Nikdy neděláme,</w:t>
            </w:r>
            <w:r w:rsidRPr="00EB5B2D">
              <w:rPr>
                <w:rFonts w:ascii="Times New Roman" w:eastAsia="Times New Roman" w:hAnsi="Times New Roman" w:cs="Times New Roman"/>
                <w:sz w:val="24"/>
                <w:szCs w:val="24"/>
                <w:lang w:eastAsia="cs-CZ"/>
              </w:rPr>
              <w:br/>
              <w:t>nikdy se neděje</w:t>
            </w:r>
          </w:p>
        </w:tc>
      </w:tr>
    </w:tbl>
    <w:p w:rsidR="00EB5B2D" w:rsidRPr="00EB5B2D" w:rsidRDefault="00EB5B2D" w:rsidP="00EB5B2D">
      <w:pPr>
        <w:spacing w:before="100" w:beforeAutospacing="1" w:after="100" w:afterAutospacing="1" w:line="240" w:lineRule="auto"/>
        <w:outlineLvl w:val="4"/>
        <w:rPr>
          <w:rFonts w:ascii="Times New Roman" w:eastAsia="Times New Roman" w:hAnsi="Times New Roman" w:cs="Times New Roman"/>
          <w:b/>
          <w:bCs/>
          <w:sz w:val="20"/>
          <w:szCs w:val="20"/>
          <w:lang w:eastAsia="cs-CZ"/>
        </w:rPr>
      </w:pPr>
      <w:r w:rsidRPr="00EB5B2D">
        <w:rPr>
          <w:rFonts w:ascii="Times New Roman" w:eastAsia="Times New Roman" w:hAnsi="Times New Roman" w:cs="Times New Roman"/>
          <w:b/>
          <w:bCs/>
          <w:sz w:val="20"/>
          <w:szCs w:val="20"/>
          <w:lang w:eastAsia="cs-CZ"/>
        </w:rPr>
        <w:t>Kritéria hodnocení podmínek v MŠ</w:t>
      </w:r>
    </w:p>
    <w:p w:rsidR="00EB5B2D" w:rsidRPr="00EB5B2D" w:rsidRDefault="00EB5B2D" w:rsidP="00EB5B2D">
      <w:pPr>
        <w:spacing w:before="100" w:beforeAutospacing="1" w:after="100" w:afterAutospacing="1" w:line="240" w:lineRule="auto"/>
        <w:rPr>
          <w:rFonts w:ascii="Times New Roman" w:eastAsia="Times New Roman" w:hAnsi="Times New Roman" w:cs="Times New Roman"/>
          <w:sz w:val="24"/>
          <w:szCs w:val="24"/>
          <w:lang w:eastAsia="cs-CZ"/>
        </w:rPr>
      </w:pPr>
      <w:hyperlink r:id="rId7" w:history="1">
        <w:r w:rsidRPr="00EB5B2D">
          <w:rPr>
            <w:rFonts w:ascii="Times New Roman" w:eastAsia="Times New Roman" w:hAnsi="Times New Roman" w:cs="Times New Roman"/>
            <w:color w:val="0000FF"/>
            <w:sz w:val="24"/>
            <w:szCs w:val="24"/>
            <w:u w:val="single"/>
            <w:lang w:eastAsia="cs-CZ"/>
          </w:rPr>
          <w:t>1. Věcné podmínky</w:t>
        </w:r>
      </w:hyperlink>
      <w:r w:rsidRPr="00EB5B2D">
        <w:rPr>
          <w:rFonts w:ascii="Times New Roman" w:eastAsia="Times New Roman" w:hAnsi="Times New Roman" w:cs="Times New Roman"/>
          <w:sz w:val="24"/>
          <w:szCs w:val="24"/>
          <w:lang w:eastAsia="cs-CZ"/>
        </w:rPr>
        <w:br/>
      </w:r>
      <w:hyperlink r:id="rId8" w:history="1">
        <w:r w:rsidRPr="00EB5B2D">
          <w:rPr>
            <w:rFonts w:ascii="Times New Roman" w:eastAsia="Times New Roman" w:hAnsi="Times New Roman" w:cs="Times New Roman"/>
            <w:color w:val="0000FF"/>
            <w:sz w:val="24"/>
            <w:szCs w:val="24"/>
            <w:u w:val="single"/>
            <w:lang w:eastAsia="cs-CZ"/>
          </w:rPr>
          <w:t>2. Životospráva</w:t>
        </w:r>
      </w:hyperlink>
      <w:r w:rsidRPr="00EB5B2D">
        <w:rPr>
          <w:rFonts w:ascii="Times New Roman" w:eastAsia="Times New Roman" w:hAnsi="Times New Roman" w:cs="Times New Roman"/>
          <w:sz w:val="24"/>
          <w:szCs w:val="24"/>
          <w:lang w:eastAsia="cs-CZ"/>
        </w:rPr>
        <w:br/>
      </w:r>
      <w:hyperlink r:id="rId9" w:history="1">
        <w:r w:rsidRPr="00EB5B2D">
          <w:rPr>
            <w:rFonts w:ascii="Times New Roman" w:eastAsia="Times New Roman" w:hAnsi="Times New Roman" w:cs="Times New Roman"/>
            <w:color w:val="0000FF"/>
            <w:sz w:val="24"/>
            <w:szCs w:val="24"/>
            <w:u w:val="single"/>
            <w:lang w:eastAsia="cs-CZ"/>
          </w:rPr>
          <w:t>3. Psychosociální podmínky</w:t>
        </w:r>
      </w:hyperlink>
      <w:r w:rsidRPr="00EB5B2D">
        <w:rPr>
          <w:rFonts w:ascii="Times New Roman" w:eastAsia="Times New Roman" w:hAnsi="Times New Roman" w:cs="Times New Roman"/>
          <w:sz w:val="24"/>
          <w:szCs w:val="24"/>
          <w:lang w:eastAsia="cs-CZ"/>
        </w:rPr>
        <w:br/>
      </w:r>
      <w:hyperlink r:id="rId10" w:history="1">
        <w:r w:rsidRPr="00EB5B2D">
          <w:rPr>
            <w:rFonts w:ascii="Times New Roman" w:eastAsia="Times New Roman" w:hAnsi="Times New Roman" w:cs="Times New Roman"/>
            <w:color w:val="0000FF"/>
            <w:sz w:val="24"/>
            <w:szCs w:val="24"/>
            <w:u w:val="single"/>
            <w:lang w:eastAsia="cs-CZ"/>
          </w:rPr>
          <w:t>4. Organizace</w:t>
        </w:r>
      </w:hyperlink>
      <w:r w:rsidRPr="00EB5B2D">
        <w:rPr>
          <w:rFonts w:ascii="Times New Roman" w:eastAsia="Times New Roman" w:hAnsi="Times New Roman" w:cs="Times New Roman"/>
          <w:sz w:val="24"/>
          <w:szCs w:val="24"/>
          <w:lang w:eastAsia="cs-CZ"/>
        </w:rPr>
        <w:br/>
      </w:r>
      <w:hyperlink r:id="rId11" w:history="1">
        <w:r w:rsidRPr="00EB5B2D">
          <w:rPr>
            <w:rFonts w:ascii="Times New Roman" w:eastAsia="Times New Roman" w:hAnsi="Times New Roman" w:cs="Times New Roman"/>
            <w:color w:val="0000FF"/>
            <w:sz w:val="24"/>
            <w:szCs w:val="24"/>
            <w:u w:val="single"/>
            <w:lang w:eastAsia="cs-CZ"/>
          </w:rPr>
          <w:t>5. Řízení MŠ</w:t>
        </w:r>
      </w:hyperlink>
      <w:r w:rsidRPr="00EB5B2D">
        <w:rPr>
          <w:rFonts w:ascii="Times New Roman" w:eastAsia="Times New Roman" w:hAnsi="Times New Roman" w:cs="Times New Roman"/>
          <w:sz w:val="24"/>
          <w:szCs w:val="24"/>
          <w:lang w:eastAsia="cs-CZ"/>
        </w:rPr>
        <w:br/>
      </w:r>
      <w:hyperlink r:id="rId12" w:history="1">
        <w:r w:rsidRPr="00EB5B2D">
          <w:rPr>
            <w:rFonts w:ascii="Times New Roman" w:eastAsia="Times New Roman" w:hAnsi="Times New Roman" w:cs="Times New Roman"/>
            <w:color w:val="0000FF"/>
            <w:sz w:val="24"/>
            <w:szCs w:val="24"/>
            <w:u w:val="single"/>
            <w:lang w:eastAsia="cs-CZ"/>
          </w:rPr>
          <w:t>6. Personální a pedagogické zajištění</w:t>
        </w:r>
      </w:hyperlink>
      <w:r w:rsidRPr="00EB5B2D">
        <w:rPr>
          <w:rFonts w:ascii="Times New Roman" w:eastAsia="Times New Roman" w:hAnsi="Times New Roman" w:cs="Times New Roman"/>
          <w:sz w:val="24"/>
          <w:szCs w:val="24"/>
          <w:lang w:eastAsia="cs-CZ"/>
        </w:rPr>
        <w:br/>
      </w:r>
      <w:hyperlink r:id="rId13" w:history="1">
        <w:r w:rsidRPr="00EB5B2D">
          <w:rPr>
            <w:rFonts w:ascii="Times New Roman" w:eastAsia="Times New Roman" w:hAnsi="Times New Roman" w:cs="Times New Roman"/>
            <w:color w:val="0000FF"/>
            <w:sz w:val="24"/>
            <w:szCs w:val="24"/>
            <w:u w:val="single"/>
            <w:lang w:eastAsia="cs-CZ"/>
          </w:rPr>
          <w:t>7. Spoluúčast rodičů</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68"/>
        <w:gridCol w:w="6794"/>
      </w:tblGrid>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Přílohy:</w:t>
            </w: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9"/>
              <w:gridCol w:w="474"/>
              <w:gridCol w:w="900"/>
              <w:gridCol w:w="3628"/>
            </w:tblGrid>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Náhled</w:t>
                  </w:r>
                </w:p>
              </w:tc>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Typ</w:t>
                  </w:r>
                </w:p>
              </w:tc>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Velikost</w:t>
                  </w:r>
                </w:p>
              </w:tc>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Název</w:t>
                  </w:r>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14" name="Obrázek 14" descr="Odstrani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stranit">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13" name="Obrázek 13"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41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17" w:tgtFrame="_blank" w:history="1">
                    <w:r w:rsidRPr="00EB5B2D">
                      <w:rPr>
                        <w:rFonts w:ascii="Times New Roman" w:eastAsia="Times New Roman" w:hAnsi="Times New Roman" w:cs="Times New Roman"/>
                        <w:color w:val="0000FF"/>
                        <w:sz w:val="24"/>
                        <w:szCs w:val="24"/>
                        <w:u w:val="single"/>
                        <w:lang w:eastAsia="cs-CZ"/>
                      </w:rPr>
                      <w:t>1. Věcné podmínky</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12" name="Obrázek 12" descr="Odstrani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stranit">
                                  <a:hlinkClick r:id="rId1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11" name="Obrázek 11"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39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19" w:tgtFrame="_blank" w:history="1">
                    <w:r w:rsidRPr="00EB5B2D">
                      <w:rPr>
                        <w:rFonts w:ascii="Times New Roman" w:eastAsia="Times New Roman" w:hAnsi="Times New Roman" w:cs="Times New Roman"/>
                        <w:color w:val="0000FF"/>
                        <w:sz w:val="24"/>
                        <w:szCs w:val="24"/>
                        <w:u w:val="single"/>
                        <w:lang w:eastAsia="cs-CZ"/>
                      </w:rPr>
                      <w:t>2. Životospráva</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10" name="Obrázek 10" descr="Odstrani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dstranit">
                                  <a:hlinkClick r:id="rId20"/>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9" name="Obrázek 9"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45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21" w:tgtFrame="_blank" w:history="1">
                    <w:r w:rsidRPr="00EB5B2D">
                      <w:rPr>
                        <w:rFonts w:ascii="Times New Roman" w:eastAsia="Times New Roman" w:hAnsi="Times New Roman" w:cs="Times New Roman"/>
                        <w:color w:val="0000FF"/>
                        <w:sz w:val="24"/>
                        <w:szCs w:val="24"/>
                        <w:u w:val="single"/>
                        <w:lang w:eastAsia="cs-CZ"/>
                      </w:rPr>
                      <w:t>3. Psychosociální podmínky</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8" name="Obrázek 8" descr="Odstrani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dstranit">
                                  <a:hlinkClick r:id="rId22"/>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7" name="Obrázek 7"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44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23" w:tgtFrame="_blank" w:history="1">
                    <w:r w:rsidRPr="00EB5B2D">
                      <w:rPr>
                        <w:rFonts w:ascii="Times New Roman" w:eastAsia="Times New Roman" w:hAnsi="Times New Roman" w:cs="Times New Roman"/>
                        <w:color w:val="0000FF"/>
                        <w:sz w:val="24"/>
                        <w:szCs w:val="24"/>
                        <w:u w:val="single"/>
                        <w:lang w:eastAsia="cs-CZ"/>
                      </w:rPr>
                      <w:t>4. Organizace</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6" name="Obrázek 6" descr="Odstrani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dstranit">
                                  <a:hlinkClick r:id="rId2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5" name="Obrázek 5"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41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25" w:tgtFrame="_blank" w:history="1">
                    <w:r w:rsidRPr="00EB5B2D">
                      <w:rPr>
                        <w:rFonts w:ascii="Times New Roman" w:eastAsia="Times New Roman" w:hAnsi="Times New Roman" w:cs="Times New Roman"/>
                        <w:color w:val="0000FF"/>
                        <w:sz w:val="24"/>
                        <w:szCs w:val="24"/>
                        <w:u w:val="single"/>
                        <w:lang w:eastAsia="cs-CZ"/>
                      </w:rPr>
                      <w:t>5. Řízení MŠ</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4" name="Obrázek 4" descr="Odstranit">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dstranit">
                                  <a:hlinkClick r:id="rId26"/>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3" name="Obrázek 3"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36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27" w:tgtFrame="_blank" w:history="1">
                    <w:r w:rsidRPr="00EB5B2D">
                      <w:rPr>
                        <w:rFonts w:ascii="Times New Roman" w:eastAsia="Times New Roman" w:hAnsi="Times New Roman" w:cs="Times New Roman"/>
                        <w:color w:val="0000FF"/>
                        <w:sz w:val="24"/>
                        <w:szCs w:val="24"/>
                        <w:u w:val="single"/>
                        <w:lang w:eastAsia="cs-CZ"/>
                      </w:rPr>
                      <w:t>6. Personální a pedagogické zajištění</w:t>
                    </w:r>
                  </w:hyperlink>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color w:val="0000FF"/>
                      <w:sz w:val="24"/>
                      <w:szCs w:val="24"/>
                      <w:lang w:eastAsia="cs-CZ"/>
                    </w:rPr>
                    <w:drawing>
                      <wp:inline distT="0" distB="0" distL="0" distR="0">
                        <wp:extent cx="155575" cy="155575"/>
                        <wp:effectExtent l="0" t="0" r="0" b="0"/>
                        <wp:docPr id="2" name="Obrázek 2" descr="Odstrani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dstranit">
                                  <a:hlinkClick r:id="rId2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noProof/>
                      <w:sz w:val="24"/>
                      <w:szCs w:val="24"/>
                      <w:lang w:eastAsia="cs-CZ"/>
                    </w:rPr>
                    <w:drawing>
                      <wp:inline distT="0" distB="0" distL="0" distR="0">
                        <wp:extent cx="146685" cy="137795"/>
                        <wp:effectExtent l="0" t="0" r="0" b="0"/>
                        <wp:docPr id="1" name="Obrázek 1"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37795"/>
                                </a:xfrm>
                                <a:prstGeom prst="rect">
                                  <a:avLst/>
                                </a:prstGeom>
                                <a:noFill/>
                                <a:ln>
                                  <a:noFill/>
                                </a:ln>
                              </pic:spPr>
                            </pic:pic>
                          </a:graphicData>
                        </a:graphic>
                      </wp:inline>
                    </w:drawing>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39 kB</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hyperlink r:id="rId29" w:tgtFrame="_blank" w:history="1">
                    <w:r w:rsidRPr="00EB5B2D">
                      <w:rPr>
                        <w:rFonts w:ascii="Times New Roman" w:eastAsia="Times New Roman" w:hAnsi="Times New Roman" w:cs="Times New Roman"/>
                        <w:color w:val="0000FF"/>
                        <w:sz w:val="24"/>
                        <w:szCs w:val="24"/>
                        <w:u w:val="single"/>
                        <w:lang w:eastAsia="cs-CZ"/>
                      </w:rPr>
                      <w:t>7. Spoluúčast rodičů</w:t>
                    </w:r>
                  </w:hyperlink>
                </w:p>
              </w:tc>
            </w:tr>
          </w:tbl>
          <w:p w:rsidR="00EB5B2D" w:rsidRPr="00EB5B2D" w:rsidRDefault="00EB5B2D" w:rsidP="00EB5B2D">
            <w:pPr>
              <w:spacing w:after="0" w:line="240" w:lineRule="auto"/>
              <w:rPr>
                <w:rFonts w:ascii="Times New Roman" w:eastAsia="Times New Roman" w:hAnsi="Times New Roman" w:cs="Times New Roman"/>
                <w:sz w:val="24"/>
                <w:szCs w:val="24"/>
                <w:lang w:eastAsia="cs-CZ"/>
              </w:rPr>
            </w:pPr>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Anotované odkazy:</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Příspěvek nemá přiřazeny žádné anotované odkazy.</w:t>
            </w:r>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Přiřazené DUM:</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Příspěvek nemá přiřazeny žádné DUM.</w:t>
            </w:r>
          </w:p>
        </w:tc>
      </w:tr>
      <w:tr w:rsidR="00EB5B2D" w:rsidRPr="00EB5B2D" w:rsidTr="00EB5B2D">
        <w:trPr>
          <w:tblCellSpacing w:w="15" w:type="dxa"/>
        </w:trPr>
        <w:tc>
          <w:tcPr>
            <w:tcW w:w="0" w:type="auto"/>
            <w:vAlign w:val="center"/>
            <w:hideMark/>
          </w:tcPr>
          <w:p w:rsidR="00EB5B2D" w:rsidRPr="00EB5B2D" w:rsidRDefault="00EB5B2D" w:rsidP="00EB5B2D">
            <w:pPr>
              <w:spacing w:after="0" w:line="240" w:lineRule="auto"/>
              <w:jc w:val="center"/>
              <w:rPr>
                <w:rFonts w:ascii="Times New Roman" w:eastAsia="Times New Roman" w:hAnsi="Times New Roman" w:cs="Times New Roman"/>
                <w:b/>
                <w:bCs/>
                <w:sz w:val="24"/>
                <w:szCs w:val="24"/>
                <w:lang w:eastAsia="cs-CZ"/>
              </w:rPr>
            </w:pPr>
            <w:r w:rsidRPr="00EB5B2D">
              <w:rPr>
                <w:rFonts w:ascii="Times New Roman" w:eastAsia="Times New Roman" w:hAnsi="Times New Roman" w:cs="Times New Roman"/>
                <w:b/>
                <w:bCs/>
                <w:sz w:val="24"/>
                <w:szCs w:val="24"/>
                <w:lang w:eastAsia="cs-CZ"/>
              </w:rPr>
              <w:t>Přiřazené aktivity:</w:t>
            </w:r>
          </w:p>
        </w:tc>
        <w:tc>
          <w:tcPr>
            <w:tcW w:w="0" w:type="auto"/>
            <w:vAlign w:val="center"/>
            <w:hideMark/>
          </w:tcPr>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Příspěvek nemá přiřazeny žádné aktivity.</w:t>
            </w:r>
          </w:p>
        </w:tc>
      </w:tr>
    </w:tbl>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t> </w:t>
      </w:r>
    </w:p>
    <w:p w:rsidR="00EB5B2D" w:rsidRPr="00EB5B2D" w:rsidRDefault="00EB5B2D" w:rsidP="00EB5B2D">
      <w:pPr>
        <w:spacing w:after="0" w:line="240" w:lineRule="auto"/>
        <w:rPr>
          <w:rFonts w:ascii="Times New Roman" w:eastAsia="Times New Roman" w:hAnsi="Times New Roman" w:cs="Times New Roman"/>
          <w:sz w:val="24"/>
          <w:szCs w:val="24"/>
          <w:lang w:eastAsia="cs-CZ"/>
        </w:rPr>
      </w:pPr>
      <w:r w:rsidRPr="00EB5B2D">
        <w:rPr>
          <w:rFonts w:ascii="Times New Roman" w:eastAsia="Times New Roman" w:hAnsi="Times New Roman" w:cs="Times New Roman"/>
          <w:sz w:val="24"/>
          <w:szCs w:val="24"/>
          <w:lang w:eastAsia="cs-CZ"/>
        </w:rPr>
        <w:br w:type="textWrapping" w:clear="all"/>
      </w:r>
    </w:p>
    <w:p w:rsidR="0021310A" w:rsidRDefault="0021310A"/>
    <w:sectPr w:rsidR="0021310A" w:rsidSect="00D25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B2D"/>
    <w:rsid w:val="00001435"/>
    <w:rsid w:val="00005098"/>
    <w:rsid w:val="000146DC"/>
    <w:rsid w:val="00041FE4"/>
    <w:rsid w:val="000454A2"/>
    <w:rsid w:val="00050FF6"/>
    <w:rsid w:val="000512BB"/>
    <w:rsid w:val="00054776"/>
    <w:rsid w:val="00060FDF"/>
    <w:rsid w:val="000611A2"/>
    <w:rsid w:val="00063987"/>
    <w:rsid w:val="00064A85"/>
    <w:rsid w:val="00074FEB"/>
    <w:rsid w:val="00080D36"/>
    <w:rsid w:val="000908CE"/>
    <w:rsid w:val="000957F8"/>
    <w:rsid w:val="00095914"/>
    <w:rsid w:val="00097313"/>
    <w:rsid w:val="000C7D08"/>
    <w:rsid w:val="000D1377"/>
    <w:rsid w:val="000D7A16"/>
    <w:rsid w:val="000E7335"/>
    <w:rsid w:val="000F5392"/>
    <w:rsid w:val="000F5606"/>
    <w:rsid w:val="00107336"/>
    <w:rsid w:val="00110211"/>
    <w:rsid w:val="001112CB"/>
    <w:rsid w:val="00112254"/>
    <w:rsid w:val="0012138D"/>
    <w:rsid w:val="00126346"/>
    <w:rsid w:val="00126920"/>
    <w:rsid w:val="00132225"/>
    <w:rsid w:val="00133E01"/>
    <w:rsid w:val="00141015"/>
    <w:rsid w:val="00142B4B"/>
    <w:rsid w:val="00144826"/>
    <w:rsid w:val="00145D40"/>
    <w:rsid w:val="0014737C"/>
    <w:rsid w:val="00147C8E"/>
    <w:rsid w:val="00160911"/>
    <w:rsid w:val="00160ED1"/>
    <w:rsid w:val="00162307"/>
    <w:rsid w:val="001643BB"/>
    <w:rsid w:val="00165030"/>
    <w:rsid w:val="0016535D"/>
    <w:rsid w:val="001655B7"/>
    <w:rsid w:val="001723D8"/>
    <w:rsid w:val="00181ADA"/>
    <w:rsid w:val="0018423B"/>
    <w:rsid w:val="00184E3E"/>
    <w:rsid w:val="001901FD"/>
    <w:rsid w:val="00190950"/>
    <w:rsid w:val="00197178"/>
    <w:rsid w:val="001A090F"/>
    <w:rsid w:val="001A17C5"/>
    <w:rsid w:val="001A388F"/>
    <w:rsid w:val="001B4E6C"/>
    <w:rsid w:val="001C3B99"/>
    <w:rsid w:val="001C53BE"/>
    <w:rsid w:val="001C57D1"/>
    <w:rsid w:val="001C7CDD"/>
    <w:rsid w:val="001D4108"/>
    <w:rsid w:val="001D5AD2"/>
    <w:rsid w:val="001D6149"/>
    <w:rsid w:val="001E2AC8"/>
    <w:rsid w:val="001E3851"/>
    <w:rsid w:val="001E4915"/>
    <w:rsid w:val="001E7D23"/>
    <w:rsid w:val="001F28D6"/>
    <w:rsid w:val="001F2DA2"/>
    <w:rsid w:val="0020210D"/>
    <w:rsid w:val="0021310A"/>
    <w:rsid w:val="002221E0"/>
    <w:rsid w:val="0022442D"/>
    <w:rsid w:val="00225D88"/>
    <w:rsid w:val="00244640"/>
    <w:rsid w:val="00245052"/>
    <w:rsid w:val="00247FB9"/>
    <w:rsid w:val="00253DE2"/>
    <w:rsid w:val="00260DDE"/>
    <w:rsid w:val="00264193"/>
    <w:rsid w:val="00264CB9"/>
    <w:rsid w:val="00267E7C"/>
    <w:rsid w:val="00267FEE"/>
    <w:rsid w:val="00282BBF"/>
    <w:rsid w:val="00284408"/>
    <w:rsid w:val="00284987"/>
    <w:rsid w:val="002919B9"/>
    <w:rsid w:val="002A676E"/>
    <w:rsid w:val="002B1811"/>
    <w:rsid w:val="002B7D02"/>
    <w:rsid w:val="002C26DF"/>
    <w:rsid w:val="002C5A8D"/>
    <w:rsid w:val="002D32F0"/>
    <w:rsid w:val="002D7091"/>
    <w:rsid w:val="002F0184"/>
    <w:rsid w:val="003028AB"/>
    <w:rsid w:val="00302974"/>
    <w:rsid w:val="00304500"/>
    <w:rsid w:val="003103F3"/>
    <w:rsid w:val="003376B6"/>
    <w:rsid w:val="003401FE"/>
    <w:rsid w:val="0034318E"/>
    <w:rsid w:val="003454D7"/>
    <w:rsid w:val="003519E4"/>
    <w:rsid w:val="0035432C"/>
    <w:rsid w:val="00357224"/>
    <w:rsid w:val="003662E3"/>
    <w:rsid w:val="00375F02"/>
    <w:rsid w:val="003868AD"/>
    <w:rsid w:val="00386B63"/>
    <w:rsid w:val="00390F3E"/>
    <w:rsid w:val="003A3A2C"/>
    <w:rsid w:val="003A3C0B"/>
    <w:rsid w:val="003B19FA"/>
    <w:rsid w:val="003B68FB"/>
    <w:rsid w:val="003C2B73"/>
    <w:rsid w:val="003C4878"/>
    <w:rsid w:val="003C5D14"/>
    <w:rsid w:val="003C6AB9"/>
    <w:rsid w:val="003E3AEA"/>
    <w:rsid w:val="003E5F88"/>
    <w:rsid w:val="003F0785"/>
    <w:rsid w:val="003F268F"/>
    <w:rsid w:val="003F4DD9"/>
    <w:rsid w:val="0040153E"/>
    <w:rsid w:val="00402BBC"/>
    <w:rsid w:val="00405E72"/>
    <w:rsid w:val="00407931"/>
    <w:rsid w:val="00410818"/>
    <w:rsid w:val="00410903"/>
    <w:rsid w:val="004131FC"/>
    <w:rsid w:val="00413C7E"/>
    <w:rsid w:val="00417FD6"/>
    <w:rsid w:val="0042068C"/>
    <w:rsid w:val="00421C2F"/>
    <w:rsid w:val="00426BEF"/>
    <w:rsid w:val="00430233"/>
    <w:rsid w:val="0043181F"/>
    <w:rsid w:val="00451F9F"/>
    <w:rsid w:val="0046040D"/>
    <w:rsid w:val="00466A66"/>
    <w:rsid w:val="00467050"/>
    <w:rsid w:val="00474FFF"/>
    <w:rsid w:val="004804A0"/>
    <w:rsid w:val="00481CF3"/>
    <w:rsid w:val="0048793C"/>
    <w:rsid w:val="00494646"/>
    <w:rsid w:val="00495774"/>
    <w:rsid w:val="00496023"/>
    <w:rsid w:val="004A0A60"/>
    <w:rsid w:val="004A0E48"/>
    <w:rsid w:val="004B0B1F"/>
    <w:rsid w:val="004C17D8"/>
    <w:rsid w:val="004D1D2D"/>
    <w:rsid w:val="004E776C"/>
    <w:rsid w:val="004F066A"/>
    <w:rsid w:val="005033E4"/>
    <w:rsid w:val="00503B8C"/>
    <w:rsid w:val="005058ED"/>
    <w:rsid w:val="00514090"/>
    <w:rsid w:val="005159A2"/>
    <w:rsid w:val="00520405"/>
    <w:rsid w:val="00532F9A"/>
    <w:rsid w:val="00535A6E"/>
    <w:rsid w:val="00545C70"/>
    <w:rsid w:val="00547CE6"/>
    <w:rsid w:val="00560D36"/>
    <w:rsid w:val="00570591"/>
    <w:rsid w:val="005731C1"/>
    <w:rsid w:val="005777E7"/>
    <w:rsid w:val="00586211"/>
    <w:rsid w:val="005866F6"/>
    <w:rsid w:val="00587BF4"/>
    <w:rsid w:val="0059029B"/>
    <w:rsid w:val="00594F85"/>
    <w:rsid w:val="005A1372"/>
    <w:rsid w:val="005A4AFB"/>
    <w:rsid w:val="005A4E52"/>
    <w:rsid w:val="005A6D0C"/>
    <w:rsid w:val="005C3FC4"/>
    <w:rsid w:val="005C4852"/>
    <w:rsid w:val="005C7143"/>
    <w:rsid w:val="005D2A48"/>
    <w:rsid w:val="005D52EE"/>
    <w:rsid w:val="005D551F"/>
    <w:rsid w:val="005E28D6"/>
    <w:rsid w:val="005E47DB"/>
    <w:rsid w:val="005F2F35"/>
    <w:rsid w:val="005F2FA5"/>
    <w:rsid w:val="005F3266"/>
    <w:rsid w:val="005F3F05"/>
    <w:rsid w:val="005F4C4A"/>
    <w:rsid w:val="005F4F9E"/>
    <w:rsid w:val="00600CBC"/>
    <w:rsid w:val="00602DE5"/>
    <w:rsid w:val="006036AE"/>
    <w:rsid w:val="00620902"/>
    <w:rsid w:val="00623C68"/>
    <w:rsid w:val="00627594"/>
    <w:rsid w:val="006278A8"/>
    <w:rsid w:val="00636D91"/>
    <w:rsid w:val="00650D45"/>
    <w:rsid w:val="00650F40"/>
    <w:rsid w:val="00652ADB"/>
    <w:rsid w:val="006558B4"/>
    <w:rsid w:val="006570DA"/>
    <w:rsid w:val="006578BF"/>
    <w:rsid w:val="006619C2"/>
    <w:rsid w:val="00671B42"/>
    <w:rsid w:val="00673410"/>
    <w:rsid w:val="0067386A"/>
    <w:rsid w:val="0069111A"/>
    <w:rsid w:val="00694827"/>
    <w:rsid w:val="00695281"/>
    <w:rsid w:val="006B15E0"/>
    <w:rsid w:val="006C0DA0"/>
    <w:rsid w:val="006C48C1"/>
    <w:rsid w:val="006C5CFD"/>
    <w:rsid w:val="006D3788"/>
    <w:rsid w:val="006D698E"/>
    <w:rsid w:val="006D714E"/>
    <w:rsid w:val="006E01BC"/>
    <w:rsid w:val="006E06FA"/>
    <w:rsid w:val="006E1160"/>
    <w:rsid w:val="006E138C"/>
    <w:rsid w:val="006E21B1"/>
    <w:rsid w:val="006E5A1F"/>
    <w:rsid w:val="006E6979"/>
    <w:rsid w:val="006E6F7D"/>
    <w:rsid w:val="006F1746"/>
    <w:rsid w:val="006F191A"/>
    <w:rsid w:val="006F3DD5"/>
    <w:rsid w:val="006F434E"/>
    <w:rsid w:val="006F4C47"/>
    <w:rsid w:val="00701FBD"/>
    <w:rsid w:val="00720A45"/>
    <w:rsid w:val="00721710"/>
    <w:rsid w:val="007218AD"/>
    <w:rsid w:val="00727B4F"/>
    <w:rsid w:val="00733824"/>
    <w:rsid w:val="00734E0F"/>
    <w:rsid w:val="00735553"/>
    <w:rsid w:val="00744FA9"/>
    <w:rsid w:val="0074590A"/>
    <w:rsid w:val="00745B76"/>
    <w:rsid w:val="00752409"/>
    <w:rsid w:val="007655F8"/>
    <w:rsid w:val="00765A88"/>
    <w:rsid w:val="00767CA3"/>
    <w:rsid w:val="00770339"/>
    <w:rsid w:val="00771B39"/>
    <w:rsid w:val="0078212C"/>
    <w:rsid w:val="00783B54"/>
    <w:rsid w:val="00790DE7"/>
    <w:rsid w:val="00790E7E"/>
    <w:rsid w:val="007912A4"/>
    <w:rsid w:val="00796062"/>
    <w:rsid w:val="00796999"/>
    <w:rsid w:val="00797725"/>
    <w:rsid w:val="007A31EB"/>
    <w:rsid w:val="007A6FDE"/>
    <w:rsid w:val="007B04DB"/>
    <w:rsid w:val="007C0F06"/>
    <w:rsid w:val="007C17C3"/>
    <w:rsid w:val="007C26C4"/>
    <w:rsid w:val="007D5BBD"/>
    <w:rsid w:val="007D664F"/>
    <w:rsid w:val="007D725E"/>
    <w:rsid w:val="007E545E"/>
    <w:rsid w:val="007E64A3"/>
    <w:rsid w:val="007F4BDB"/>
    <w:rsid w:val="007F4D6F"/>
    <w:rsid w:val="007F6716"/>
    <w:rsid w:val="007F7F5C"/>
    <w:rsid w:val="00801436"/>
    <w:rsid w:val="008055BD"/>
    <w:rsid w:val="00824C62"/>
    <w:rsid w:val="00826F8C"/>
    <w:rsid w:val="00830104"/>
    <w:rsid w:val="0083431F"/>
    <w:rsid w:val="008346D1"/>
    <w:rsid w:val="0083499F"/>
    <w:rsid w:val="0083597D"/>
    <w:rsid w:val="00836C8D"/>
    <w:rsid w:val="00840FD3"/>
    <w:rsid w:val="00842704"/>
    <w:rsid w:val="00860574"/>
    <w:rsid w:val="00865290"/>
    <w:rsid w:val="008653BC"/>
    <w:rsid w:val="00867D34"/>
    <w:rsid w:val="00873021"/>
    <w:rsid w:val="008749A4"/>
    <w:rsid w:val="00875D31"/>
    <w:rsid w:val="00881BDD"/>
    <w:rsid w:val="00883B92"/>
    <w:rsid w:val="0088620C"/>
    <w:rsid w:val="00893915"/>
    <w:rsid w:val="008948EB"/>
    <w:rsid w:val="008A1663"/>
    <w:rsid w:val="008A22A8"/>
    <w:rsid w:val="008B73B5"/>
    <w:rsid w:val="008C0B16"/>
    <w:rsid w:val="008C1D8E"/>
    <w:rsid w:val="008C60DE"/>
    <w:rsid w:val="008D58F5"/>
    <w:rsid w:val="008E389B"/>
    <w:rsid w:val="008E3BFA"/>
    <w:rsid w:val="008E5218"/>
    <w:rsid w:val="008E64AA"/>
    <w:rsid w:val="00902B58"/>
    <w:rsid w:val="0090505B"/>
    <w:rsid w:val="00906292"/>
    <w:rsid w:val="009106D0"/>
    <w:rsid w:val="00921F49"/>
    <w:rsid w:val="00927977"/>
    <w:rsid w:val="0093113B"/>
    <w:rsid w:val="00931BEE"/>
    <w:rsid w:val="00931F50"/>
    <w:rsid w:val="0093304B"/>
    <w:rsid w:val="00935467"/>
    <w:rsid w:val="00936F1C"/>
    <w:rsid w:val="00940CAF"/>
    <w:rsid w:val="00942F7C"/>
    <w:rsid w:val="009472E5"/>
    <w:rsid w:val="009578D8"/>
    <w:rsid w:val="009627E6"/>
    <w:rsid w:val="00962F00"/>
    <w:rsid w:val="009641C4"/>
    <w:rsid w:val="00967655"/>
    <w:rsid w:val="00967E20"/>
    <w:rsid w:val="00972AA1"/>
    <w:rsid w:val="0097304A"/>
    <w:rsid w:val="00974844"/>
    <w:rsid w:val="0098044E"/>
    <w:rsid w:val="00983170"/>
    <w:rsid w:val="00985115"/>
    <w:rsid w:val="0099204B"/>
    <w:rsid w:val="00992328"/>
    <w:rsid w:val="00994B84"/>
    <w:rsid w:val="00995B0F"/>
    <w:rsid w:val="009A5C49"/>
    <w:rsid w:val="009B40C5"/>
    <w:rsid w:val="009C1803"/>
    <w:rsid w:val="009D452A"/>
    <w:rsid w:val="009E184C"/>
    <w:rsid w:val="009E4383"/>
    <w:rsid w:val="009F5C71"/>
    <w:rsid w:val="009F66AA"/>
    <w:rsid w:val="009F6FA6"/>
    <w:rsid w:val="009F79FD"/>
    <w:rsid w:val="00A0271D"/>
    <w:rsid w:val="00A02CE3"/>
    <w:rsid w:val="00A03269"/>
    <w:rsid w:val="00A0713A"/>
    <w:rsid w:val="00A073C7"/>
    <w:rsid w:val="00A227D2"/>
    <w:rsid w:val="00A321C0"/>
    <w:rsid w:val="00A32400"/>
    <w:rsid w:val="00A341E4"/>
    <w:rsid w:val="00A36BA9"/>
    <w:rsid w:val="00A43E75"/>
    <w:rsid w:val="00A45672"/>
    <w:rsid w:val="00A4755C"/>
    <w:rsid w:val="00A52E66"/>
    <w:rsid w:val="00A54072"/>
    <w:rsid w:val="00A54558"/>
    <w:rsid w:val="00A62B14"/>
    <w:rsid w:val="00A666E4"/>
    <w:rsid w:val="00A66701"/>
    <w:rsid w:val="00A74907"/>
    <w:rsid w:val="00A86280"/>
    <w:rsid w:val="00A93FE4"/>
    <w:rsid w:val="00A96B9D"/>
    <w:rsid w:val="00AA6DDA"/>
    <w:rsid w:val="00AB3062"/>
    <w:rsid w:val="00AB5BAD"/>
    <w:rsid w:val="00AB7020"/>
    <w:rsid w:val="00AC0666"/>
    <w:rsid w:val="00AC3E54"/>
    <w:rsid w:val="00AC4A84"/>
    <w:rsid w:val="00AD34EF"/>
    <w:rsid w:val="00AD46FC"/>
    <w:rsid w:val="00AE56A4"/>
    <w:rsid w:val="00AE7BDD"/>
    <w:rsid w:val="00AF01C3"/>
    <w:rsid w:val="00AF703A"/>
    <w:rsid w:val="00B12E97"/>
    <w:rsid w:val="00B142C0"/>
    <w:rsid w:val="00B22B51"/>
    <w:rsid w:val="00B22C44"/>
    <w:rsid w:val="00B23A03"/>
    <w:rsid w:val="00B25EB1"/>
    <w:rsid w:val="00B30264"/>
    <w:rsid w:val="00B41E6B"/>
    <w:rsid w:val="00B5459F"/>
    <w:rsid w:val="00B5509C"/>
    <w:rsid w:val="00B5547D"/>
    <w:rsid w:val="00B6170C"/>
    <w:rsid w:val="00B61F80"/>
    <w:rsid w:val="00B670A6"/>
    <w:rsid w:val="00B74946"/>
    <w:rsid w:val="00B75B18"/>
    <w:rsid w:val="00B765BA"/>
    <w:rsid w:val="00B773BE"/>
    <w:rsid w:val="00B8043E"/>
    <w:rsid w:val="00B907E9"/>
    <w:rsid w:val="00B9111A"/>
    <w:rsid w:val="00B92651"/>
    <w:rsid w:val="00B92BA9"/>
    <w:rsid w:val="00B96D92"/>
    <w:rsid w:val="00B96DF8"/>
    <w:rsid w:val="00B97962"/>
    <w:rsid w:val="00BB24CA"/>
    <w:rsid w:val="00BB5171"/>
    <w:rsid w:val="00BB6751"/>
    <w:rsid w:val="00BB6F6B"/>
    <w:rsid w:val="00BC1FB4"/>
    <w:rsid w:val="00BC3ED5"/>
    <w:rsid w:val="00BC48CD"/>
    <w:rsid w:val="00BD5169"/>
    <w:rsid w:val="00BD7C82"/>
    <w:rsid w:val="00BE0894"/>
    <w:rsid w:val="00BE3F3A"/>
    <w:rsid w:val="00BE4E2F"/>
    <w:rsid w:val="00BF5292"/>
    <w:rsid w:val="00C07813"/>
    <w:rsid w:val="00C10669"/>
    <w:rsid w:val="00C12129"/>
    <w:rsid w:val="00C16966"/>
    <w:rsid w:val="00C203D1"/>
    <w:rsid w:val="00C20C85"/>
    <w:rsid w:val="00C217F3"/>
    <w:rsid w:val="00C33ACE"/>
    <w:rsid w:val="00C43D0F"/>
    <w:rsid w:val="00C47774"/>
    <w:rsid w:val="00C52C39"/>
    <w:rsid w:val="00C5377A"/>
    <w:rsid w:val="00C54F4B"/>
    <w:rsid w:val="00C6126E"/>
    <w:rsid w:val="00C634C2"/>
    <w:rsid w:val="00C642FA"/>
    <w:rsid w:val="00C67C73"/>
    <w:rsid w:val="00C7584A"/>
    <w:rsid w:val="00C77278"/>
    <w:rsid w:val="00C77EBE"/>
    <w:rsid w:val="00C83315"/>
    <w:rsid w:val="00C84F3D"/>
    <w:rsid w:val="00C85D3C"/>
    <w:rsid w:val="00C9064E"/>
    <w:rsid w:val="00C93DA4"/>
    <w:rsid w:val="00C9434B"/>
    <w:rsid w:val="00C95001"/>
    <w:rsid w:val="00CC0194"/>
    <w:rsid w:val="00CC7ABC"/>
    <w:rsid w:val="00CD0358"/>
    <w:rsid w:val="00CD5E6D"/>
    <w:rsid w:val="00CD61F7"/>
    <w:rsid w:val="00CE21A5"/>
    <w:rsid w:val="00CE24D3"/>
    <w:rsid w:val="00CE35F5"/>
    <w:rsid w:val="00CF398C"/>
    <w:rsid w:val="00D00B06"/>
    <w:rsid w:val="00D1025D"/>
    <w:rsid w:val="00D1116B"/>
    <w:rsid w:val="00D1620A"/>
    <w:rsid w:val="00D206AF"/>
    <w:rsid w:val="00D21A69"/>
    <w:rsid w:val="00D222FD"/>
    <w:rsid w:val="00D233AE"/>
    <w:rsid w:val="00D234B5"/>
    <w:rsid w:val="00D25340"/>
    <w:rsid w:val="00D26667"/>
    <w:rsid w:val="00D31DB1"/>
    <w:rsid w:val="00D41943"/>
    <w:rsid w:val="00D521F4"/>
    <w:rsid w:val="00D54F23"/>
    <w:rsid w:val="00D56AF2"/>
    <w:rsid w:val="00D62C6F"/>
    <w:rsid w:val="00D62D22"/>
    <w:rsid w:val="00D667C9"/>
    <w:rsid w:val="00D679F0"/>
    <w:rsid w:val="00D703B5"/>
    <w:rsid w:val="00D737AA"/>
    <w:rsid w:val="00D75CA1"/>
    <w:rsid w:val="00D81F5F"/>
    <w:rsid w:val="00D82708"/>
    <w:rsid w:val="00D82E56"/>
    <w:rsid w:val="00D84571"/>
    <w:rsid w:val="00D97430"/>
    <w:rsid w:val="00D979F2"/>
    <w:rsid w:val="00DA0751"/>
    <w:rsid w:val="00DA27EE"/>
    <w:rsid w:val="00DA52DF"/>
    <w:rsid w:val="00DA6FD9"/>
    <w:rsid w:val="00DB6B26"/>
    <w:rsid w:val="00DC36C6"/>
    <w:rsid w:val="00DC393F"/>
    <w:rsid w:val="00DC452D"/>
    <w:rsid w:val="00DC7A5C"/>
    <w:rsid w:val="00DD1F8F"/>
    <w:rsid w:val="00DD6E29"/>
    <w:rsid w:val="00DE2017"/>
    <w:rsid w:val="00E019E5"/>
    <w:rsid w:val="00E10EAB"/>
    <w:rsid w:val="00E122A7"/>
    <w:rsid w:val="00E13810"/>
    <w:rsid w:val="00E14FB9"/>
    <w:rsid w:val="00E316C0"/>
    <w:rsid w:val="00E35149"/>
    <w:rsid w:val="00E522EB"/>
    <w:rsid w:val="00E66A1F"/>
    <w:rsid w:val="00E71B8B"/>
    <w:rsid w:val="00E721C3"/>
    <w:rsid w:val="00E72E83"/>
    <w:rsid w:val="00E83642"/>
    <w:rsid w:val="00E85A41"/>
    <w:rsid w:val="00E9001B"/>
    <w:rsid w:val="00EA22B1"/>
    <w:rsid w:val="00EA3D83"/>
    <w:rsid w:val="00EA5255"/>
    <w:rsid w:val="00EB1606"/>
    <w:rsid w:val="00EB1C6E"/>
    <w:rsid w:val="00EB4BA3"/>
    <w:rsid w:val="00EB5B2D"/>
    <w:rsid w:val="00ED3E8C"/>
    <w:rsid w:val="00ED48E6"/>
    <w:rsid w:val="00EF08D1"/>
    <w:rsid w:val="00EF0D26"/>
    <w:rsid w:val="00EF4079"/>
    <w:rsid w:val="00F13945"/>
    <w:rsid w:val="00F1738A"/>
    <w:rsid w:val="00F21BDC"/>
    <w:rsid w:val="00F35EC0"/>
    <w:rsid w:val="00F417F8"/>
    <w:rsid w:val="00F55DD0"/>
    <w:rsid w:val="00F56786"/>
    <w:rsid w:val="00F57D9E"/>
    <w:rsid w:val="00F61F5D"/>
    <w:rsid w:val="00F702F3"/>
    <w:rsid w:val="00F71B9C"/>
    <w:rsid w:val="00F76963"/>
    <w:rsid w:val="00F771FE"/>
    <w:rsid w:val="00F809DA"/>
    <w:rsid w:val="00F823D3"/>
    <w:rsid w:val="00F966EE"/>
    <w:rsid w:val="00F97DEE"/>
    <w:rsid w:val="00FA108E"/>
    <w:rsid w:val="00FA1426"/>
    <w:rsid w:val="00FA1D1E"/>
    <w:rsid w:val="00FA259D"/>
    <w:rsid w:val="00FA6D0A"/>
    <w:rsid w:val="00FA76BE"/>
    <w:rsid w:val="00FB36C8"/>
    <w:rsid w:val="00FB5840"/>
    <w:rsid w:val="00FB6C31"/>
    <w:rsid w:val="00FB74A4"/>
    <w:rsid w:val="00FC747B"/>
    <w:rsid w:val="00FD07DC"/>
    <w:rsid w:val="00FD0CB0"/>
    <w:rsid w:val="00FD3FE5"/>
    <w:rsid w:val="00FD4DD8"/>
    <w:rsid w:val="00FD5469"/>
    <w:rsid w:val="00FD7890"/>
    <w:rsid w:val="00FE136C"/>
    <w:rsid w:val="00FE4C2A"/>
    <w:rsid w:val="00FE67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EB7B6"/>
  <w15:chartTrackingRefBased/>
  <w15:docId w15:val="{FFB67140-20DA-4E45-BD1B-29748624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5340"/>
  </w:style>
  <w:style w:type="paragraph" w:styleId="Nadpis3">
    <w:name w:val="heading 3"/>
    <w:basedOn w:val="Normln"/>
    <w:link w:val="Nadpis3Char"/>
    <w:uiPriority w:val="9"/>
    <w:qFormat/>
    <w:rsid w:val="00EB5B2D"/>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5">
    <w:name w:val="heading 5"/>
    <w:basedOn w:val="Normln"/>
    <w:link w:val="Nadpis5Char"/>
    <w:uiPriority w:val="9"/>
    <w:qFormat/>
    <w:rsid w:val="00EB5B2D"/>
    <w:pPr>
      <w:spacing w:before="100" w:beforeAutospacing="1" w:after="100" w:afterAutospacing="1" w:line="240" w:lineRule="auto"/>
      <w:outlineLvl w:val="4"/>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B5B2D"/>
    <w:rPr>
      <w:rFonts w:ascii="Times New Roman" w:eastAsia="Times New Roman" w:hAnsi="Times New Roman" w:cs="Times New Roman"/>
      <w:b/>
      <w:bCs/>
      <w:sz w:val="27"/>
      <w:szCs w:val="27"/>
      <w:lang w:eastAsia="cs-CZ"/>
    </w:rPr>
  </w:style>
  <w:style w:type="character" w:customStyle="1" w:styleId="Nadpis5Char">
    <w:name w:val="Nadpis 5 Char"/>
    <w:basedOn w:val="Standardnpsmoodstavce"/>
    <w:link w:val="Nadpis5"/>
    <w:uiPriority w:val="9"/>
    <w:rsid w:val="00EB5B2D"/>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EB5B2D"/>
    <w:rPr>
      <w:color w:val="0000FF"/>
      <w:u w:val="single"/>
    </w:rPr>
  </w:style>
  <w:style w:type="paragraph" w:styleId="Normlnweb">
    <w:name w:val="Normal (Web)"/>
    <w:basedOn w:val="Normln"/>
    <w:uiPriority w:val="99"/>
    <w:semiHidden/>
    <w:unhideWhenUsed/>
    <w:rsid w:val="00EB5B2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EB5B2D"/>
    <w:rPr>
      <w:b/>
      <w:bCs/>
    </w:rPr>
  </w:style>
  <w:style w:type="character" w:styleId="Zdraznn">
    <w:name w:val="Emphasis"/>
    <w:basedOn w:val="Standardnpsmoodstavce"/>
    <w:uiPriority w:val="20"/>
    <w:qFormat/>
    <w:rsid w:val="00EB5B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5774">
      <w:bodyDiv w:val="1"/>
      <w:marLeft w:val="0"/>
      <w:marRight w:val="0"/>
      <w:marTop w:val="0"/>
      <w:marBottom w:val="0"/>
      <w:divBdr>
        <w:top w:val="none" w:sz="0" w:space="0" w:color="auto"/>
        <w:left w:val="none" w:sz="0" w:space="0" w:color="auto"/>
        <w:bottom w:val="none" w:sz="0" w:space="0" w:color="auto"/>
        <w:right w:val="none" w:sz="0" w:space="0" w:color="auto"/>
      </w:divBdr>
      <w:divsChild>
        <w:div w:id="1830097995">
          <w:marLeft w:val="0"/>
          <w:marRight w:val="0"/>
          <w:marTop w:val="0"/>
          <w:marBottom w:val="0"/>
          <w:divBdr>
            <w:top w:val="none" w:sz="0" w:space="0" w:color="auto"/>
            <w:left w:val="none" w:sz="0" w:space="0" w:color="auto"/>
            <w:bottom w:val="none" w:sz="0" w:space="0" w:color="auto"/>
            <w:right w:val="none" w:sz="0" w:space="0" w:color="auto"/>
          </w:divBdr>
          <w:divsChild>
            <w:div w:id="793712080">
              <w:marLeft w:val="0"/>
              <w:marRight w:val="0"/>
              <w:marTop w:val="0"/>
              <w:marBottom w:val="0"/>
              <w:divBdr>
                <w:top w:val="none" w:sz="0" w:space="0" w:color="auto"/>
                <w:left w:val="none" w:sz="0" w:space="0" w:color="auto"/>
                <w:bottom w:val="none" w:sz="0" w:space="0" w:color="auto"/>
                <w:right w:val="none" w:sz="0" w:space="0" w:color="auto"/>
              </w:divBdr>
            </w:div>
            <w:div w:id="2129817614">
              <w:marLeft w:val="0"/>
              <w:marRight w:val="0"/>
              <w:marTop w:val="0"/>
              <w:marBottom w:val="0"/>
              <w:divBdr>
                <w:top w:val="none" w:sz="0" w:space="0" w:color="auto"/>
                <w:left w:val="none" w:sz="0" w:space="0" w:color="auto"/>
                <w:bottom w:val="none" w:sz="0" w:space="0" w:color="auto"/>
                <w:right w:val="none" w:sz="0" w:space="0" w:color="auto"/>
              </w:divBdr>
              <w:divsChild>
                <w:div w:id="1277905315">
                  <w:marLeft w:val="0"/>
                  <w:marRight w:val="0"/>
                  <w:marTop w:val="0"/>
                  <w:marBottom w:val="0"/>
                  <w:divBdr>
                    <w:top w:val="none" w:sz="0" w:space="0" w:color="auto"/>
                    <w:left w:val="none" w:sz="0" w:space="0" w:color="auto"/>
                    <w:bottom w:val="none" w:sz="0" w:space="0" w:color="auto"/>
                    <w:right w:val="none" w:sz="0" w:space="0" w:color="auto"/>
                  </w:divBdr>
                  <w:divsChild>
                    <w:div w:id="2082287368">
                      <w:marLeft w:val="0"/>
                      <w:marRight w:val="0"/>
                      <w:marTop w:val="0"/>
                      <w:marBottom w:val="0"/>
                      <w:divBdr>
                        <w:top w:val="none" w:sz="0" w:space="0" w:color="auto"/>
                        <w:left w:val="none" w:sz="0" w:space="0" w:color="auto"/>
                        <w:bottom w:val="none" w:sz="0" w:space="0" w:color="auto"/>
                        <w:right w:val="none" w:sz="0" w:space="0" w:color="auto"/>
                      </w:divBdr>
                      <w:divsChild>
                        <w:div w:id="1833834385">
                          <w:marLeft w:val="0"/>
                          <w:marRight w:val="0"/>
                          <w:marTop w:val="0"/>
                          <w:marBottom w:val="0"/>
                          <w:divBdr>
                            <w:top w:val="none" w:sz="0" w:space="0" w:color="auto"/>
                            <w:left w:val="none" w:sz="0" w:space="0" w:color="auto"/>
                            <w:bottom w:val="none" w:sz="0" w:space="0" w:color="auto"/>
                            <w:right w:val="none" w:sz="0" w:space="0" w:color="auto"/>
                          </w:divBdr>
                        </w:div>
                        <w:div w:id="646863718">
                          <w:marLeft w:val="0"/>
                          <w:marRight w:val="0"/>
                          <w:marTop w:val="0"/>
                          <w:marBottom w:val="0"/>
                          <w:divBdr>
                            <w:top w:val="none" w:sz="0" w:space="0" w:color="auto"/>
                            <w:left w:val="none" w:sz="0" w:space="0" w:color="auto"/>
                            <w:bottom w:val="none" w:sz="0" w:space="0" w:color="auto"/>
                            <w:right w:val="none" w:sz="0" w:space="0" w:color="auto"/>
                          </w:divBdr>
                          <w:divsChild>
                            <w:div w:id="429786632">
                              <w:marLeft w:val="0"/>
                              <w:marRight w:val="0"/>
                              <w:marTop w:val="0"/>
                              <w:marBottom w:val="0"/>
                              <w:divBdr>
                                <w:top w:val="none" w:sz="0" w:space="0" w:color="auto"/>
                                <w:left w:val="none" w:sz="0" w:space="0" w:color="auto"/>
                                <w:bottom w:val="none" w:sz="0" w:space="0" w:color="auto"/>
                                <w:right w:val="none" w:sz="0" w:space="0" w:color="auto"/>
                              </w:divBdr>
                              <w:divsChild>
                                <w:div w:id="193084791">
                                  <w:marLeft w:val="0"/>
                                  <w:marRight w:val="0"/>
                                  <w:marTop w:val="0"/>
                                  <w:marBottom w:val="0"/>
                                  <w:divBdr>
                                    <w:top w:val="none" w:sz="0" w:space="0" w:color="auto"/>
                                    <w:left w:val="none" w:sz="0" w:space="0" w:color="auto"/>
                                    <w:bottom w:val="none" w:sz="0" w:space="0" w:color="auto"/>
                                    <w:right w:val="none" w:sz="0" w:space="0" w:color="auto"/>
                                  </w:divBdr>
                                </w:div>
                              </w:divsChild>
                            </w:div>
                            <w:div w:id="1743721913">
                              <w:marLeft w:val="0"/>
                              <w:marRight w:val="0"/>
                              <w:marTop w:val="0"/>
                              <w:marBottom w:val="0"/>
                              <w:divBdr>
                                <w:top w:val="none" w:sz="0" w:space="0" w:color="auto"/>
                                <w:left w:val="none" w:sz="0" w:space="0" w:color="auto"/>
                                <w:bottom w:val="none" w:sz="0" w:space="0" w:color="auto"/>
                                <w:right w:val="none" w:sz="0" w:space="0" w:color="auto"/>
                              </w:divBdr>
                              <w:divsChild>
                                <w:div w:id="26152143">
                                  <w:marLeft w:val="0"/>
                                  <w:marRight w:val="0"/>
                                  <w:marTop w:val="0"/>
                                  <w:marBottom w:val="0"/>
                                  <w:divBdr>
                                    <w:top w:val="none" w:sz="0" w:space="0" w:color="auto"/>
                                    <w:left w:val="none" w:sz="0" w:space="0" w:color="auto"/>
                                    <w:bottom w:val="none" w:sz="0" w:space="0" w:color="auto"/>
                                    <w:right w:val="none" w:sz="0" w:space="0" w:color="auto"/>
                                  </w:divBdr>
                                  <w:divsChild>
                                    <w:div w:id="193824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35483">
                              <w:marLeft w:val="0"/>
                              <w:marRight w:val="0"/>
                              <w:marTop w:val="0"/>
                              <w:marBottom w:val="0"/>
                              <w:divBdr>
                                <w:top w:val="none" w:sz="0" w:space="0" w:color="auto"/>
                                <w:left w:val="none" w:sz="0" w:space="0" w:color="auto"/>
                                <w:bottom w:val="none" w:sz="0" w:space="0" w:color="auto"/>
                                <w:right w:val="none" w:sz="0" w:space="0" w:color="auto"/>
                              </w:divBdr>
                              <w:divsChild>
                                <w:div w:id="1329748427">
                                  <w:marLeft w:val="0"/>
                                  <w:marRight w:val="0"/>
                                  <w:marTop w:val="0"/>
                                  <w:marBottom w:val="0"/>
                                  <w:divBdr>
                                    <w:top w:val="none" w:sz="0" w:space="0" w:color="auto"/>
                                    <w:left w:val="none" w:sz="0" w:space="0" w:color="auto"/>
                                    <w:bottom w:val="none" w:sz="0" w:space="0" w:color="auto"/>
                                    <w:right w:val="none" w:sz="0" w:space="0" w:color="auto"/>
                                  </w:divBdr>
                                  <w:divsChild>
                                    <w:div w:id="793792422">
                                      <w:marLeft w:val="0"/>
                                      <w:marRight w:val="0"/>
                                      <w:marTop w:val="0"/>
                                      <w:marBottom w:val="0"/>
                                      <w:divBdr>
                                        <w:top w:val="none" w:sz="0" w:space="0" w:color="auto"/>
                                        <w:left w:val="none" w:sz="0" w:space="0" w:color="auto"/>
                                        <w:bottom w:val="none" w:sz="0" w:space="0" w:color="auto"/>
                                        <w:right w:val="none" w:sz="0" w:space="0" w:color="auto"/>
                                      </w:divBdr>
                                    </w:div>
                                    <w:div w:id="1007247972">
                                      <w:marLeft w:val="0"/>
                                      <w:marRight w:val="0"/>
                                      <w:marTop w:val="0"/>
                                      <w:marBottom w:val="0"/>
                                      <w:divBdr>
                                        <w:top w:val="none" w:sz="0" w:space="0" w:color="auto"/>
                                        <w:left w:val="none" w:sz="0" w:space="0" w:color="auto"/>
                                        <w:bottom w:val="none" w:sz="0" w:space="0" w:color="auto"/>
                                        <w:right w:val="none" w:sz="0" w:space="0" w:color="auto"/>
                                      </w:divBdr>
                                    </w:div>
                                    <w:div w:id="760487742">
                                      <w:marLeft w:val="0"/>
                                      <w:marRight w:val="0"/>
                                      <w:marTop w:val="0"/>
                                      <w:marBottom w:val="0"/>
                                      <w:divBdr>
                                        <w:top w:val="none" w:sz="0" w:space="0" w:color="auto"/>
                                        <w:left w:val="none" w:sz="0" w:space="0" w:color="auto"/>
                                        <w:bottom w:val="none" w:sz="0" w:space="0" w:color="auto"/>
                                        <w:right w:val="none" w:sz="0" w:space="0" w:color="auto"/>
                                      </w:divBdr>
                                    </w:div>
                                    <w:div w:id="3845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3489">
                              <w:marLeft w:val="0"/>
                              <w:marRight w:val="0"/>
                              <w:marTop w:val="0"/>
                              <w:marBottom w:val="0"/>
                              <w:divBdr>
                                <w:top w:val="none" w:sz="0" w:space="0" w:color="auto"/>
                                <w:left w:val="none" w:sz="0" w:space="0" w:color="auto"/>
                                <w:bottom w:val="none" w:sz="0" w:space="0" w:color="auto"/>
                                <w:right w:val="none" w:sz="0" w:space="0" w:color="auto"/>
                              </w:divBdr>
                              <w:divsChild>
                                <w:div w:id="2100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nky.rvp.cz/soubor/01135-p2.pdf" TargetMode="External"/><Relationship Id="rId13" Type="http://schemas.openxmlformats.org/officeDocument/2006/relationships/hyperlink" Target="https://clanky.rvp.cz/soubor/01135-p7.pdf" TargetMode="External"/><Relationship Id="rId18" Type="http://schemas.openxmlformats.org/officeDocument/2006/relationships/hyperlink" Target="http://docs.google.com/gview?url=https://clanky.rvp.cz/wp-content/upload/prilohy/1135/2_zivotosprava.pdf&amp;embedded=true&amp;TB_iframe=true&amp;height=600&amp;width=1000" TargetMode="External"/><Relationship Id="rId26" Type="http://schemas.openxmlformats.org/officeDocument/2006/relationships/hyperlink" Target="http://docs.google.com/gview?url=https://clanky.rvp.cz/wp-content/upload/prilohy/1135/6_personalni_a_pedagogicke_zajisteni.pdf&amp;embedded=true&amp;TB_iframe=true&amp;height=600&amp;width=1000" TargetMode="External"/><Relationship Id="rId3" Type="http://schemas.openxmlformats.org/officeDocument/2006/relationships/webSettings" Target="webSettings.xml"/><Relationship Id="rId21" Type="http://schemas.openxmlformats.org/officeDocument/2006/relationships/hyperlink" Target="https://clanky.rvp.cz/wp-content/upload/prilohy/1135/3_psychosocialni_podminky.pdf" TargetMode="External"/><Relationship Id="rId7" Type="http://schemas.openxmlformats.org/officeDocument/2006/relationships/hyperlink" Target="https://clanky.rvp.cz/soubor/01135-p1.pdf" TargetMode="External"/><Relationship Id="rId12" Type="http://schemas.openxmlformats.org/officeDocument/2006/relationships/hyperlink" Target="https://clanky.rvp.cz/soubor/01135-p6.pdf" TargetMode="External"/><Relationship Id="rId17" Type="http://schemas.openxmlformats.org/officeDocument/2006/relationships/hyperlink" Target="https://clanky.rvp.cz/wp-content/upload/prilohy/1135/1_vecne_podminky.pdf" TargetMode="External"/><Relationship Id="rId25" Type="http://schemas.openxmlformats.org/officeDocument/2006/relationships/hyperlink" Target="https://clanky.rvp.cz/wp-content/upload/prilohy/1135/5_rizeni_ms.pdf" TargetMode="External"/><Relationship Id="rId2" Type="http://schemas.openxmlformats.org/officeDocument/2006/relationships/settings" Target="settings.xml"/><Relationship Id="rId16" Type="http://schemas.openxmlformats.org/officeDocument/2006/relationships/image" Target="media/image2.gif"/><Relationship Id="rId20" Type="http://schemas.openxmlformats.org/officeDocument/2006/relationships/hyperlink" Target="http://docs.google.com/gview?url=https://clanky.rvp.cz/wp-content/upload/prilohy/1135/3_psychosocialni_podminky.pdf&amp;embedded=true&amp;TB_iframe=true&amp;height=600&amp;width=1000" TargetMode="External"/><Relationship Id="rId29" Type="http://schemas.openxmlformats.org/officeDocument/2006/relationships/hyperlink" Target="https://clanky.rvp.cz/wp-content/upload/prilohy/1135/7_spoluucast_rodicu.pdf" TargetMode="External"/><Relationship Id="rId1" Type="http://schemas.openxmlformats.org/officeDocument/2006/relationships/styles" Target="styles.xml"/><Relationship Id="rId6" Type="http://schemas.openxmlformats.org/officeDocument/2006/relationships/hyperlink" Target="https://clanky.rvp.cz/keyword/evaluace/" TargetMode="External"/><Relationship Id="rId11" Type="http://schemas.openxmlformats.org/officeDocument/2006/relationships/hyperlink" Target="https://clanky.rvp.cz/soubor/01135-p5.pdf" TargetMode="External"/><Relationship Id="rId24" Type="http://schemas.openxmlformats.org/officeDocument/2006/relationships/hyperlink" Target="http://docs.google.com/gview?url=https://clanky.rvp.cz/wp-content/upload/prilohy/1135/5_rizeni_ms.pdf&amp;embedded=true&amp;TB_iframe=true&amp;height=600&amp;width=1000" TargetMode="External"/><Relationship Id="rId5" Type="http://schemas.openxmlformats.org/officeDocument/2006/relationships/hyperlink" Target="https://clanky.rvp.cz/keyword/hodnocen&#237;/" TargetMode="External"/><Relationship Id="rId15" Type="http://schemas.openxmlformats.org/officeDocument/2006/relationships/image" Target="media/image1.gif"/><Relationship Id="rId23" Type="http://schemas.openxmlformats.org/officeDocument/2006/relationships/hyperlink" Target="https://clanky.rvp.cz/wp-content/upload/prilohy/1135/4_organizace.pdf" TargetMode="External"/><Relationship Id="rId28" Type="http://schemas.openxmlformats.org/officeDocument/2006/relationships/hyperlink" Target="http://docs.google.com/gview?url=https://clanky.rvp.cz/wp-content/upload/prilohy/1135/7_spoluucast_rodicu.pdf&amp;embedded=true&amp;TB_iframe=true&amp;height=600&amp;width=1000" TargetMode="External"/><Relationship Id="rId10" Type="http://schemas.openxmlformats.org/officeDocument/2006/relationships/hyperlink" Target="https://clanky.rvp.cz/soubor/01135-p4.pdf" TargetMode="External"/><Relationship Id="rId19" Type="http://schemas.openxmlformats.org/officeDocument/2006/relationships/hyperlink" Target="https://clanky.rvp.cz/wp-content/upload/prilohy/1135/2_zivotosprava.pdf" TargetMode="External"/><Relationship Id="rId31" Type="http://schemas.openxmlformats.org/officeDocument/2006/relationships/theme" Target="theme/theme1.xml"/><Relationship Id="rId4" Type="http://schemas.openxmlformats.org/officeDocument/2006/relationships/hyperlink" Target="https://clanky.rvp.cz/clanek/k/p/1135/KRITERIA-PRO-EVALUACI-PODMINEK-PREDSKOLNIHO-VZDELAVANI.html/" TargetMode="External"/><Relationship Id="rId9" Type="http://schemas.openxmlformats.org/officeDocument/2006/relationships/hyperlink" Target="https://clanky.rvp.cz/soubor/01135-p3.pdf" TargetMode="External"/><Relationship Id="rId14" Type="http://schemas.openxmlformats.org/officeDocument/2006/relationships/hyperlink" Target="http://docs.google.com/gview?url=https://clanky.rvp.cz/wp-content/upload/prilohy/1135/1_vecne_podminky.pdf&amp;embedded=true&amp;TB_iframe=true&amp;height=600&amp;width=1000" TargetMode="External"/><Relationship Id="rId22" Type="http://schemas.openxmlformats.org/officeDocument/2006/relationships/hyperlink" Target="http://docs.google.com/gview?url=https://clanky.rvp.cz/wp-content/upload/prilohy/1135/4_organizace.pdf&amp;embedded=true&amp;TB_iframe=true&amp;height=600&amp;width=1000" TargetMode="External"/><Relationship Id="rId27" Type="http://schemas.openxmlformats.org/officeDocument/2006/relationships/hyperlink" Target="https://clanky.rvp.cz/wp-content/upload/prilohy/1135/6_personalni_a_pedagogicke_zajisteni.pdf" TargetMode="External"/><Relationship Id="rId30"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805</Words>
  <Characters>4753</Characters>
  <Application>Microsoft Office Word</Application>
  <DocSecurity>0</DocSecurity>
  <Lines>39</Lines>
  <Paragraphs>11</Paragraphs>
  <ScaleCrop>false</ScaleCrop>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dc:description/>
  <cp:lastModifiedBy>Jana</cp:lastModifiedBy>
  <cp:revision>1</cp:revision>
  <dcterms:created xsi:type="dcterms:W3CDTF">2019-10-02T21:31:00Z</dcterms:created>
  <dcterms:modified xsi:type="dcterms:W3CDTF">2019-10-02T21:32:00Z</dcterms:modified>
</cp:coreProperties>
</file>